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E" w:rsidRPr="00D1553E" w:rsidRDefault="00D1553E" w:rsidP="00D1553E">
      <w:pPr>
        <w:spacing w:after="0"/>
        <w:jc w:val="center"/>
      </w:pPr>
      <w:r w:rsidRPr="00D1553E">
        <w:rPr>
          <w:b/>
          <w:bCs/>
          <w:i/>
          <w:iCs/>
          <w:u w:val="single"/>
        </w:rPr>
        <w:t>Lista documentelor care pot fi puse la dispoziția cetățeanului în </w:t>
      </w:r>
      <w:r w:rsidRPr="00D1553E">
        <w:rPr>
          <w:b/>
          <w:bCs/>
          <w:i/>
          <w:iCs/>
        </w:rPr>
        <w:t> </w:t>
      </w:r>
      <w:r w:rsidRPr="00D1553E">
        <w:rPr>
          <w:b/>
          <w:bCs/>
          <w:i/>
          <w:iCs/>
          <w:u w:val="single"/>
        </w:rPr>
        <w:t>baza Legii nr. 544/2001 privind liberul acces la informațiile de</w:t>
      </w:r>
      <w:r w:rsidRPr="00D1553E">
        <w:rPr>
          <w:b/>
          <w:bCs/>
          <w:i/>
          <w:iCs/>
        </w:rPr>
        <w:t> </w:t>
      </w:r>
      <w:r w:rsidRPr="00D1553E">
        <w:rPr>
          <w:b/>
          <w:bCs/>
          <w:i/>
          <w:iCs/>
          <w:u w:val="single"/>
        </w:rPr>
        <w:t>interes public</w:t>
      </w:r>
    </w:p>
    <w:p w:rsidR="00D1553E" w:rsidRPr="00D1553E" w:rsidRDefault="00D1553E" w:rsidP="00D1553E">
      <w:pPr>
        <w:spacing w:after="0"/>
        <w:jc w:val="center"/>
      </w:pPr>
      <w:r w:rsidRPr="00D1553E">
        <w:rPr>
          <w:b/>
          <w:bCs/>
          <w:i/>
          <w:iCs/>
          <w:u w:val="single"/>
        </w:rPr>
        <w:t>I.T.M. Hunedoara</w:t>
      </w:r>
    </w:p>
    <w:p w:rsidR="00D1553E" w:rsidRPr="00D1553E" w:rsidRDefault="00D1553E" w:rsidP="00D1553E">
      <w:pPr>
        <w:spacing w:after="0"/>
      </w:pPr>
      <w:r w:rsidRPr="00D1553E">
        <w:t> </w:t>
      </w:r>
    </w:p>
    <w:p w:rsidR="00D1553E" w:rsidRPr="00D1553E" w:rsidRDefault="00D1553E" w:rsidP="00D1553E">
      <w:pPr>
        <w:spacing w:after="0"/>
      </w:pPr>
      <w:r w:rsidRPr="00D1553E">
        <w:t> </w:t>
      </w:r>
    </w:p>
    <w:p w:rsidR="00D1553E" w:rsidRPr="00D1553E" w:rsidRDefault="00D1553E" w:rsidP="00D1553E">
      <w:pPr>
        <w:spacing w:after="0"/>
      </w:pPr>
      <w:r w:rsidRPr="00D1553E">
        <w:rPr>
          <w:b/>
          <w:bCs/>
          <w:i/>
          <w:iCs/>
        </w:rPr>
        <w:t>În baza prevederilor art.5 din Legea nr.544/2001 privind liberul acces la informațiile de interes public, informațiile de interes public care se furnizează din oficiu sunt:</w:t>
      </w:r>
    </w:p>
    <w:p w:rsidR="00D1553E" w:rsidRPr="00D1553E" w:rsidRDefault="00D1553E" w:rsidP="00D1553E">
      <w:pPr>
        <w:spacing w:after="0"/>
      </w:pPr>
      <w:r w:rsidRPr="00D1553E">
        <w:t> 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Actele normative care reglementează organizarea şi funcţionarea autorităţii sau instituţiei publice;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Structura organizatorică, atribuţiile departamentelor, programul de funcţionare, programul de audienţe al autorităţii sau instituţiei publice;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Numele şi prenumele persoanelor din conducerea autorităţii sau a instituţiei publice şi ale funcţionarului responsabil cu difuzarea informaţiilor publice;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Coordonatele de contact ale autorităţii sau instituţiei publice, respectiv: denumirea, sediul, numerele de telefon, fax, adresa de e-mail şi adresa paginii de Internet;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Sursele financiare, bugetul şi bilanţul contabil;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Programele şi strategiile proprii;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Lista cuprinzând documentele de interes public;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Lista cuprinzând categoriile de documente produse şi/sau gestionate, potrivit legii;</w:t>
      </w:r>
    </w:p>
    <w:p w:rsidR="00D1553E" w:rsidRPr="00D1553E" w:rsidRDefault="00D1553E" w:rsidP="00D1553E">
      <w:pPr>
        <w:numPr>
          <w:ilvl w:val="0"/>
          <w:numId w:val="1"/>
        </w:numPr>
        <w:spacing w:after="0"/>
      </w:pPr>
      <w:r w:rsidRPr="00D1553E">
        <w:t>Modalităţile de contestare a deciziei autorităţii sau a instituţiei publice în situaţia în care persoana se considera vătămată în privinţa dreptului de acces la informaţiile de interes public solicitate.</w:t>
      </w:r>
    </w:p>
    <w:p w:rsidR="00D1553E" w:rsidRPr="00D1553E" w:rsidRDefault="00D1553E" w:rsidP="00D1553E">
      <w:pPr>
        <w:spacing w:after="0"/>
      </w:pPr>
      <w:r w:rsidRPr="00D1553E">
        <w:t> </w:t>
      </w:r>
    </w:p>
    <w:p w:rsidR="00D1553E" w:rsidRPr="00D1553E" w:rsidRDefault="00D1553E" w:rsidP="00D1553E">
      <w:pPr>
        <w:spacing w:after="0"/>
      </w:pPr>
      <w:r w:rsidRPr="00D1553E">
        <w:rPr>
          <w:b/>
          <w:bCs/>
          <w:i/>
          <w:iCs/>
        </w:rPr>
        <w:t>În baza prevederilor art.5 alin.(1) lit. g din același act normativ este prezentată mai jos, lista cuprinzând documentele de interes public</w:t>
      </w:r>
      <w:r w:rsidRPr="00D1553E">
        <w:rPr>
          <w:i/>
          <w:iCs/>
        </w:rPr>
        <w:t>: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Actele normative care reglementează organizarea şi funcţionarea Inspectoratului Teritorial de Muncă Hunedoara;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Organigrama instituţiei;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Bilanţul contabil;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Bugetul de venituri şi cheltuieli;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Contul de rezultat patrimonial;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 Contul de execuţie a bugetului instituţiei publice – cheltuieli;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 Borderou de plăți;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Programul anual de achiziţii;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 Informaţii privind nivelurile tarifelor care se plătesc, în condiţiile legii, pentru serviciile prestate de inspectoratele teritoriale de muncă;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Comunicate de presă;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Metodologia de lucru pentru înregistrarea la inspectoratul teritorial de muncă a agenţilor de ocupare a forţei de muncă în străinătate în conformitate cu prevederile art.9 lit.e din OG nr.43/2002 pentru modificarea Legii nr.156/2000 R privind protecţia cetăţenilor români care lucrează în străinătate;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Procedura operaţională privind înregistrarea contractelor colective de muncă încheiate la nivel de unitate şi a hotărârilor arbitrare precum şi concilierea conflictelor colective de muncă;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Programul cadru anual de acţiuni;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Raport anual de activitate;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Situaţiile privind angajatorii care au detaşat salariaţi pe teritoriul României;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lastRenderedPageBreak/>
        <w:t>Sinteza rezultatelor controalelor privind depistarea şi combaterea muncii nedeclarate;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Sinteza rezultatelor controalelor privind aplicarea prevederilor art.260 alin.1 din Codul Muncii, republicat cu modificările şi completările ulterioare;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Sinteza rezultatelor obţinute în cadrul Campaniilor Naţionale şi Locale;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Raport conform OG nr.27/2002 privind reglementarea activităţii de soluţionare a petiţiilor;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Raport de evaluare a implementării Legii nr.544/2001 privind informaţiile de interes public modificată şi completată;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Situaţia privind detaşarea salariaţilor în cadrul prestării de servicii transnaţionale pe teritoriul României;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Situaţiile privind persoanele mediate şi angajate în străinătate, conform anexei nr.2 din HG nr.384/2001 privind  Normele de aplicarea Legii nr. 156/2000 R 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Indicatori specifici de evaluare în domeniul relaţiilor de muncă;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Indicatorii sociali de performanţă în domeniul securităţii şi sănătăţii în muncă: numărul unităţilor controlate, numărul controalelor efectuate, numărul total al sancţiunilor contravenţionale aplicate, valoarea sancţiunilor aplicate, numărul de unităţi a căror activitate a fost sistată;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Lista societăţilor comerciale înregistrate la inspectoratele teritoriale de muncă în baza art.9 lit.e din Legea nr.156/2000 R, modificată şi completată;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Tematici de control;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Lista serviciilor externe de prevenire şi protecţie abilitate, conform HG nr.1425/2006 cu modificările şi completările ulterioare şi Ordinului nr.455/14.06.2010;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Lista serviciilor externe de prevenire si protecţie abilitate cărora li s-a retras certificatul de abilitare, conform HG nr.1425/2006 cu modificările şi completările ulterioare şi Ordinului nr.455/14.06.2010;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Acte normative din domeniul securităţii şi sănătăţii în muncă și relații de muncă</w:t>
      </w:r>
    </w:p>
    <w:p w:rsidR="00D1553E" w:rsidRPr="00D1553E" w:rsidRDefault="00D1553E" w:rsidP="00D1553E">
      <w:pPr>
        <w:numPr>
          <w:ilvl w:val="0"/>
          <w:numId w:val="2"/>
        </w:numPr>
        <w:spacing w:after="0"/>
      </w:pPr>
      <w:r w:rsidRPr="00D1553E">
        <w:t>Rapoarte şi analize privind indicatorii sociali de performanţă în domeniul securităţii şi sănătăţii în muncă – numărul unităţilor controlate, numărul controalelor efectuate, numărul total al sancţiunilor contravenţionale aplicate, valoarea sancţiunilor aplicate, numărul propunerilor de urmărire penală înaintate instituţiilor competente, numărul de unităţi a căror activitate a fost sistată;</w:t>
      </w:r>
    </w:p>
    <w:p w:rsidR="00D1553E" w:rsidRPr="00D1553E" w:rsidRDefault="00D1553E" w:rsidP="00D1553E">
      <w:pPr>
        <w:spacing w:after="0"/>
      </w:pPr>
      <w:r w:rsidRPr="00D1553E">
        <w:t> </w:t>
      </w:r>
    </w:p>
    <w:p w:rsidR="00D1553E" w:rsidRPr="00D1553E" w:rsidRDefault="00D1553E" w:rsidP="00D1553E">
      <w:pPr>
        <w:spacing w:after="0"/>
      </w:pPr>
      <w:r w:rsidRPr="00D1553E">
        <w:rPr>
          <w:b/>
          <w:bCs/>
          <w:i/>
          <w:iCs/>
        </w:rPr>
        <w:t>   În baza prevederilor art.5 alin.(1) lit.h din același act normativ este prezentată mai jos, lista cuprinzând categoriile de documente produse şi/sau gestionate, potrivit legii de I.T.M. Hunedoara</w:t>
      </w:r>
      <w:r w:rsidRPr="00D1553E">
        <w:rPr>
          <w:i/>
          <w:iCs/>
        </w:rPr>
        <w:t>:</w:t>
      </w:r>
    </w:p>
    <w:p w:rsidR="00D1553E" w:rsidRPr="00D1553E" w:rsidRDefault="00D1553E" w:rsidP="00D1553E">
      <w:pPr>
        <w:spacing w:after="0"/>
      </w:pPr>
      <w:r w:rsidRPr="00D1553E">
        <w:t> 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Acte normative;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Avize;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Adeverinţe;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Borderouri de expediere corespondenţă;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Buletin informativ anual conform Legii nr.544/2001 privind liberul acces la informaţiile de interes public, modificată şi completată;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Avize pentru dosarele de cercetare a accidentelor de muncă, a accidentelor din afara muncii şi a incidentelor periculoase;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Circulare elaborate în vederea aplicării unitare a prevederilor legale din domeniul de competenţă;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Codul de conduită al funcţionarilor publici şi personalului contractual din Inspecţia Muncii şi Inspectoratele Teritoriale de Muncă;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Corespondenţă;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t>Condici de prezenţă;</w:t>
      </w:r>
    </w:p>
    <w:p w:rsidR="00D1553E" w:rsidRPr="00D1553E" w:rsidRDefault="00D1553E" w:rsidP="00D1553E">
      <w:pPr>
        <w:numPr>
          <w:ilvl w:val="0"/>
          <w:numId w:val="3"/>
        </w:numPr>
        <w:spacing w:after="0"/>
      </w:pPr>
      <w:r w:rsidRPr="00D1553E">
        <w:lastRenderedPageBreak/>
        <w:t> State de funcții;</w:t>
      </w:r>
    </w:p>
    <w:p w:rsidR="00D1553E" w:rsidRPr="00D1553E" w:rsidRDefault="00D1553E" w:rsidP="00D1553E">
      <w:pPr>
        <w:numPr>
          <w:ilvl w:val="0"/>
          <w:numId w:val="4"/>
        </w:numPr>
        <w:spacing w:after="0"/>
      </w:pPr>
      <w:r w:rsidRPr="00D1553E">
        <w:t>Decizii emise de inspectorul şef;</w:t>
      </w:r>
    </w:p>
    <w:p w:rsidR="00D1553E" w:rsidRPr="00D1553E" w:rsidRDefault="00D1553E" w:rsidP="00D1553E">
      <w:pPr>
        <w:numPr>
          <w:ilvl w:val="0"/>
          <w:numId w:val="5"/>
        </w:numPr>
        <w:spacing w:after="0"/>
      </w:pPr>
      <w:r w:rsidRPr="00D1553E">
        <w:t>State de salarii;</w:t>
      </w:r>
    </w:p>
    <w:p w:rsidR="00D1553E" w:rsidRPr="00D1553E" w:rsidRDefault="00D1553E" w:rsidP="00D1553E">
      <w:pPr>
        <w:numPr>
          <w:ilvl w:val="0"/>
          <w:numId w:val="6"/>
        </w:numPr>
        <w:spacing w:after="0"/>
      </w:pPr>
      <w:r w:rsidRPr="00D1553E">
        <w:t>Declararea obligaţiilor de plată la bugetul de stat;</w:t>
      </w:r>
    </w:p>
    <w:p w:rsidR="00D1553E" w:rsidRPr="00D1553E" w:rsidRDefault="00D1553E" w:rsidP="00D1553E">
      <w:pPr>
        <w:numPr>
          <w:ilvl w:val="0"/>
          <w:numId w:val="7"/>
        </w:numPr>
        <w:spacing w:after="0"/>
      </w:pPr>
      <w:r w:rsidRPr="00D1553E">
        <w:t>Reglementări internaţionale emise de Uniunea Europeană, Consiliul Europei şi Organizaţia Internaţională a Muncii în domeniile de competenţă;</w:t>
      </w:r>
    </w:p>
    <w:p w:rsidR="00D1553E" w:rsidRPr="00D1553E" w:rsidRDefault="00D1553E" w:rsidP="00D1553E">
      <w:pPr>
        <w:numPr>
          <w:ilvl w:val="0"/>
          <w:numId w:val="8"/>
        </w:numPr>
        <w:spacing w:after="0"/>
      </w:pPr>
      <w:r w:rsidRPr="00D1553E">
        <w:t> Documentaţii în vederea realizării de achiziţii;</w:t>
      </w:r>
    </w:p>
    <w:p w:rsidR="00D1553E" w:rsidRPr="00D1553E" w:rsidRDefault="00D1553E" w:rsidP="00D1553E">
      <w:pPr>
        <w:numPr>
          <w:ilvl w:val="0"/>
          <w:numId w:val="9"/>
        </w:numPr>
        <w:spacing w:after="0"/>
      </w:pPr>
      <w:r w:rsidRPr="00D1553E">
        <w:t>Documente contabile: bilanţul contabil, bugetul de venituri şi cheltuieli, cont de rezultat patrimonial, cont execuţie cheltuieli;</w:t>
      </w:r>
    </w:p>
    <w:p w:rsidR="00D1553E" w:rsidRPr="00D1553E" w:rsidRDefault="00D1553E" w:rsidP="00D1553E">
      <w:pPr>
        <w:numPr>
          <w:ilvl w:val="0"/>
          <w:numId w:val="10"/>
        </w:numPr>
        <w:spacing w:after="0"/>
      </w:pPr>
      <w:r w:rsidRPr="00D1553E">
        <w:t>Documente privind organizarea cursurilor de formare şi perfecţionare profesională;</w:t>
      </w:r>
    </w:p>
    <w:p w:rsidR="00D1553E" w:rsidRPr="00D1553E" w:rsidRDefault="00D1553E" w:rsidP="00D1553E">
      <w:pPr>
        <w:numPr>
          <w:ilvl w:val="0"/>
          <w:numId w:val="11"/>
        </w:numPr>
        <w:spacing w:after="0"/>
      </w:pPr>
      <w:r w:rsidRPr="00D1553E">
        <w:t>Documente privind organizarea şi coordonarea campaniilor naţionale şi  locale;</w:t>
      </w:r>
    </w:p>
    <w:p w:rsidR="00D1553E" w:rsidRPr="00D1553E" w:rsidRDefault="00D1553E" w:rsidP="00D1553E">
      <w:pPr>
        <w:numPr>
          <w:ilvl w:val="0"/>
          <w:numId w:val="12"/>
        </w:numPr>
        <w:spacing w:after="0"/>
      </w:pPr>
      <w:r w:rsidRPr="00D1553E">
        <w:t>Documente privind organizarea şi desfăşurarea concursurilor;</w:t>
      </w:r>
    </w:p>
    <w:p w:rsidR="00D1553E" w:rsidRPr="00D1553E" w:rsidRDefault="00D1553E" w:rsidP="00D1553E">
      <w:pPr>
        <w:numPr>
          <w:ilvl w:val="0"/>
          <w:numId w:val="13"/>
        </w:numPr>
        <w:spacing w:after="0"/>
      </w:pPr>
      <w:r w:rsidRPr="00D1553E">
        <w:t>Borderou de plăți;</w:t>
      </w:r>
    </w:p>
    <w:p w:rsidR="00D1553E" w:rsidRPr="00D1553E" w:rsidRDefault="00D1553E" w:rsidP="00D1553E">
      <w:pPr>
        <w:numPr>
          <w:ilvl w:val="0"/>
          <w:numId w:val="14"/>
        </w:numPr>
        <w:spacing w:after="0"/>
      </w:pPr>
      <w:r w:rsidRPr="00D1553E">
        <w:t>Dosare de cercetare a accidentelor de muncă în domeniul securităţii şi sănătăţii în muncă;</w:t>
      </w:r>
    </w:p>
    <w:p w:rsidR="00D1553E" w:rsidRPr="00D1553E" w:rsidRDefault="00D1553E" w:rsidP="00D1553E">
      <w:pPr>
        <w:numPr>
          <w:ilvl w:val="0"/>
          <w:numId w:val="15"/>
        </w:numPr>
        <w:spacing w:after="0"/>
      </w:pPr>
      <w:r w:rsidRPr="00D1553E">
        <w:t>Dosare profesionale;</w:t>
      </w:r>
    </w:p>
    <w:p w:rsidR="00D1553E" w:rsidRPr="00D1553E" w:rsidRDefault="00D1553E" w:rsidP="00D1553E">
      <w:pPr>
        <w:numPr>
          <w:ilvl w:val="0"/>
          <w:numId w:val="16"/>
        </w:numPr>
        <w:spacing w:after="0"/>
      </w:pPr>
      <w:r w:rsidRPr="00D1553E">
        <w:t>Documente justificative, angajamente bugetare şi legale, ordonanţări de plată;</w:t>
      </w:r>
    </w:p>
    <w:p w:rsidR="00D1553E" w:rsidRPr="00D1553E" w:rsidRDefault="00D1553E" w:rsidP="00D1553E">
      <w:pPr>
        <w:numPr>
          <w:ilvl w:val="0"/>
          <w:numId w:val="17"/>
        </w:numPr>
        <w:spacing w:after="0"/>
      </w:pPr>
      <w:r w:rsidRPr="00D1553E">
        <w:t>Formulare;</w:t>
      </w:r>
    </w:p>
    <w:p w:rsidR="00D1553E" w:rsidRPr="00D1553E" w:rsidRDefault="00D1553E" w:rsidP="00D1553E">
      <w:pPr>
        <w:numPr>
          <w:ilvl w:val="0"/>
          <w:numId w:val="18"/>
        </w:numPr>
        <w:spacing w:after="0"/>
      </w:pPr>
      <w:r w:rsidRPr="00D1553E">
        <w:t>Informare din domeniul de competenţă a fiecărui compartiment, în vederea întocmirii Raportului anual de activitate pe baza Legii nr.544/2001 privind informaţiile de interes public modificată şi completată;</w:t>
      </w:r>
    </w:p>
    <w:p w:rsidR="00D1553E" w:rsidRPr="00D1553E" w:rsidRDefault="00D1553E" w:rsidP="00D1553E">
      <w:pPr>
        <w:numPr>
          <w:ilvl w:val="0"/>
          <w:numId w:val="19"/>
        </w:numPr>
        <w:spacing w:after="0"/>
      </w:pPr>
      <w:r w:rsidRPr="00D1553E">
        <w:t>Informări privind activitatea I.T.M. Hunedoara;</w:t>
      </w:r>
    </w:p>
    <w:p w:rsidR="00D1553E" w:rsidRPr="00D1553E" w:rsidRDefault="00D1553E" w:rsidP="00D1553E">
      <w:pPr>
        <w:numPr>
          <w:ilvl w:val="0"/>
          <w:numId w:val="20"/>
        </w:numPr>
        <w:spacing w:after="0"/>
      </w:pPr>
      <w:r w:rsidRPr="00D1553E">
        <w:t>Materiale de informare în domeniile de competenţă ale I.T.M.;</w:t>
      </w:r>
    </w:p>
    <w:p w:rsidR="00D1553E" w:rsidRPr="00D1553E" w:rsidRDefault="00D1553E" w:rsidP="00D1553E">
      <w:pPr>
        <w:numPr>
          <w:ilvl w:val="0"/>
          <w:numId w:val="21"/>
        </w:numPr>
        <w:spacing w:after="0"/>
      </w:pPr>
      <w:r w:rsidRPr="00D1553E">
        <w:t> Note, puncte de vedere, observaţii;</w:t>
      </w:r>
    </w:p>
    <w:p w:rsidR="00D1553E" w:rsidRPr="00D1553E" w:rsidRDefault="00D1553E" w:rsidP="00D1553E">
      <w:pPr>
        <w:numPr>
          <w:ilvl w:val="0"/>
          <w:numId w:val="22"/>
        </w:numPr>
        <w:spacing w:after="0"/>
      </w:pPr>
      <w:r w:rsidRPr="00D1553E">
        <w:t>Petiţii;</w:t>
      </w:r>
    </w:p>
    <w:p w:rsidR="00D1553E" w:rsidRPr="00D1553E" w:rsidRDefault="00D1553E" w:rsidP="00D1553E">
      <w:pPr>
        <w:numPr>
          <w:ilvl w:val="0"/>
          <w:numId w:val="23"/>
        </w:numPr>
        <w:spacing w:after="0"/>
      </w:pPr>
      <w:r w:rsidRPr="00D1553E">
        <w:t>Procese verbale de control, note de constatare întocmite de inspectorii de muncă din cadrul I.T.M. Hunedoara, procese verbale de cercetare;</w:t>
      </w:r>
    </w:p>
    <w:p w:rsidR="00D1553E" w:rsidRPr="00D1553E" w:rsidRDefault="00D1553E" w:rsidP="00D1553E">
      <w:pPr>
        <w:numPr>
          <w:ilvl w:val="0"/>
          <w:numId w:val="24"/>
        </w:numPr>
        <w:spacing w:after="0"/>
      </w:pPr>
      <w:r w:rsidRPr="00D1553E">
        <w:t>Proceduri operaţionale şi de sistem;</w:t>
      </w:r>
    </w:p>
    <w:p w:rsidR="00D1553E" w:rsidRPr="00D1553E" w:rsidRDefault="00D1553E" w:rsidP="00D1553E">
      <w:pPr>
        <w:numPr>
          <w:ilvl w:val="0"/>
          <w:numId w:val="25"/>
        </w:numPr>
        <w:spacing w:after="0"/>
      </w:pPr>
      <w:r w:rsidRPr="00D1553E">
        <w:t>Programe şi strategii în domeniu, Programul Cadru Anual de Acţiuni al I.T.M. Hunedoara, Programul Anual de Achiziţii;</w:t>
      </w:r>
    </w:p>
    <w:p w:rsidR="00D1553E" w:rsidRPr="00D1553E" w:rsidRDefault="00D1553E" w:rsidP="00D1553E">
      <w:pPr>
        <w:numPr>
          <w:ilvl w:val="0"/>
          <w:numId w:val="26"/>
        </w:numPr>
        <w:spacing w:after="0"/>
      </w:pPr>
      <w:r w:rsidRPr="00D1553E">
        <w:t>Rapoarte şi analize;</w:t>
      </w:r>
    </w:p>
    <w:p w:rsidR="00D1553E" w:rsidRPr="00D1553E" w:rsidRDefault="00D1553E" w:rsidP="00D1553E">
      <w:pPr>
        <w:numPr>
          <w:ilvl w:val="0"/>
          <w:numId w:val="27"/>
        </w:numPr>
        <w:spacing w:after="0"/>
      </w:pPr>
      <w:r w:rsidRPr="00D1553E">
        <w:t>Răspunsuri la petiţii sau alt tip de solicitări provenite de la autorităţi şi instituţii ale statului, persoane juridice, persoane fizice, mass-media;</w:t>
      </w:r>
    </w:p>
    <w:p w:rsidR="00D1553E" w:rsidRPr="00D1553E" w:rsidRDefault="00D1553E" w:rsidP="00D1553E">
      <w:pPr>
        <w:numPr>
          <w:ilvl w:val="0"/>
          <w:numId w:val="28"/>
        </w:numPr>
        <w:spacing w:after="0"/>
      </w:pPr>
      <w:r w:rsidRPr="00D1553E">
        <w:t>Referate;</w:t>
      </w:r>
    </w:p>
    <w:p w:rsidR="00D1553E" w:rsidRPr="00D1553E" w:rsidRDefault="00D1553E" w:rsidP="00D1553E">
      <w:pPr>
        <w:numPr>
          <w:ilvl w:val="0"/>
          <w:numId w:val="29"/>
        </w:numPr>
        <w:spacing w:after="0"/>
      </w:pPr>
      <w:r w:rsidRPr="00D1553E">
        <w:t>Registre de evidenţă;</w:t>
      </w:r>
    </w:p>
    <w:p w:rsidR="00D1553E" w:rsidRPr="00D1553E" w:rsidRDefault="00D1553E" w:rsidP="00D1553E">
      <w:pPr>
        <w:numPr>
          <w:ilvl w:val="0"/>
          <w:numId w:val="30"/>
        </w:numPr>
        <w:spacing w:after="0"/>
      </w:pPr>
      <w:r w:rsidRPr="00D1553E">
        <w:t>Registre intrare – ieşire corespondenţă;</w:t>
      </w:r>
    </w:p>
    <w:p w:rsidR="00D1553E" w:rsidRPr="00D1553E" w:rsidRDefault="00D1553E" w:rsidP="00D1553E">
      <w:pPr>
        <w:numPr>
          <w:ilvl w:val="0"/>
          <w:numId w:val="31"/>
        </w:numPr>
        <w:spacing w:after="0"/>
      </w:pPr>
      <w:r w:rsidRPr="00D1553E">
        <w:t>Registrul de evidenţă a cauzelor pe rol la instanţele de judecată;</w:t>
      </w:r>
    </w:p>
    <w:p w:rsidR="00D1553E" w:rsidRPr="00D1553E" w:rsidRDefault="00D1553E" w:rsidP="00D1553E">
      <w:pPr>
        <w:numPr>
          <w:ilvl w:val="0"/>
          <w:numId w:val="32"/>
        </w:numPr>
        <w:spacing w:after="0"/>
      </w:pPr>
      <w:r w:rsidRPr="00D1553E">
        <w:t>Regulamentul intern al I.T.M. Hunedoara;</w:t>
      </w:r>
    </w:p>
    <w:p w:rsidR="00D1553E" w:rsidRPr="00D1553E" w:rsidRDefault="00D1553E" w:rsidP="00D1553E">
      <w:pPr>
        <w:numPr>
          <w:ilvl w:val="0"/>
          <w:numId w:val="33"/>
        </w:numPr>
        <w:spacing w:after="0"/>
      </w:pPr>
      <w:r w:rsidRPr="00D1553E">
        <w:t>Regulamentul propriu de organizare şi funcţionare al aparatului propriu;</w:t>
      </w:r>
    </w:p>
    <w:p w:rsidR="00D1553E" w:rsidRPr="00D1553E" w:rsidRDefault="00D1553E" w:rsidP="00D1553E">
      <w:pPr>
        <w:numPr>
          <w:ilvl w:val="0"/>
          <w:numId w:val="34"/>
        </w:numPr>
        <w:spacing w:after="0"/>
      </w:pPr>
      <w:r w:rsidRPr="00D1553E">
        <w:t>Situaţii statistice periodice privind domeniul de activitate;</w:t>
      </w:r>
    </w:p>
    <w:p w:rsidR="00D1553E" w:rsidRPr="00D1553E" w:rsidRDefault="00D1553E" w:rsidP="00D1553E">
      <w:pPr>
        <w:numPr>
          <w:ilvl w:val="0"/>
          <w:numId w:val="35"/>
        </w:numPr>
        <w:spacing w:after="0"/>
      </w:pPr>
      <w:r w:rsidRPr="00D1553E">
        <w:t>Situaţia săptămânală a controalelor efectuate în domeniul SSM;</w:t>
      </w:r>
    </w:p>
    <w:p w:rsidR="00D1553E" w:rsidRPr="00D1553E" w:rsidRDefault="00D1553E" w:rsidP="00D1553E">
      <w:pPr>
        <w:numPr>
          <w:ilvl w:val="0"/>
          <w:numId w:val="35"/>
        </w:numPr>
        <w:spacing w:after="0"/>
      </w:pPr>
      <w:r w:rsidRPr="00D1553E">
        <w:t>Situația lunară a indicatorilor de performanță în domeniul securității și sănătății în muncă;</w:t>
      </w:r>
    </w:p>
    <w:p w:rsidR="00E64D97" w:rsidRDefault="00E64D97" w:rsidP="00D1553E">
      <w:pPr>
        <w:spacing w:after="0"/>
      </w:pPr>
    </w:p>
    <w:sectPr w:rsidR="00E64D97" w:rsidSect="00D1553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DC2"/>
    <w:multiLevelType w:val="multilevel"/>
    <w:tmpl w:val="BE98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D4B"/>
    <w:multiLevelType w:val="multilevel"/>
    <w:tmpl w:val="3B34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328A1"/>
    <w:multiLevelType w:val="multilevel"/>
    <w:tmpl w:val="CF3A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D1F7B"/>
    <w:multiLevelType w:val="multilevel"/>
    <w:tmpl w:val="DF02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158D"/>
    <w:multiLevelType w:val="multilevel"/>
    <w:tmpl w:val="D0EE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52550"/>
    <w:multiLevelType w:val="multilevel"/>
    <w:tmpl w:val="69DE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D5793"/>
    <w:multiLevelType w:val="multilevel"/>
    <w:tmpl w:val="B3CE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1564D"/>
    <w:multiLevelType w:val="multilevel"/>
    <w:tmpl w:val="29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663B5"/>
    <w:multiLevelType w:val="multilevel"/>
    <w:tmpl w:val="A146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11B5A"/>
    <w:multiLevelType w:val="multilevel"/>
    <w:tmpl w:val="0F74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  <w:lvlOverride w:ilvl="0">
      <w:startOverride w:val="12"/>
    </w:lvlOverride>
  </w:num>
  <w:num w:numId="5">
    <w:abstractNumId w:val="3"/>
    <w:lvlOverride w:ilvl="0">
      <w:startOverride w:val="13"/>
    </w:lvlOverride>
  </w:num>
  <w:num w:numId="6">
    <w:abstractNumId w:val="3"/>
    <w:lvlOverride w:ilvl="0">
      <w:startOverride w:val="14"/>
    </w:lvlOverride>
  </w:num>
  <w:num w:numId="7">
    <w:abstractNumId w:val="3"/>
    <w:lvlOverride w:ilvl="0">
      <w:startOverride w:val="15"/>
    </w:lvlOverride>
  </w:num>
  <w:num w:numId="8">
    <w:abstractNumId w:val="3"/>
    <w:lvlOverride w:ilvl="0">
      <w:startOverride w:val="16"/>
    </w:lvlOverride>
  </w:num>
  <w:num w:numId="9">
    <w:abstractNumId w:val="4"/>
    <w:lvlOverride w:ilvl="0">
      <w:startOverride w:val="17"/>
    </w:lvlOverride>
  </w:num>
  <w:num w:numId="10">
    <w:abstractNumId w:val="4"/>
    <w:lvlOverride w:ilvl="0">
      <w:startOverride w:val="18"/>
    </w:lvlOverride>
  </w:num>
  <w:num w:numId="11">
    <w:abstractNumId w:val="4"/>
    <w:lvlOverride w:ilvl="0">
      <w:startOverride w:val="19"/>
    </w:lvlOverride>
  </w:num>
  <w:num w:numId="12">
    <w:abstractNumId w:val="4"/>
    <w:lvlOverride w:ilvl="0">
      <w:startOverride w:val="20"/>
    </w:lvlOverride>
  </w:num>
  <w:num w:numId="13">
    <w:abstractNumId w:val="4"/>
    <w:lvlOverride w:ilvl="0">
      <w:startOverride w:val="21"/>
    </w:lvlOverride>
  </w:num>
  <w:num w:numId="14">
    <w:abstractNumId w:val="5"/>
    <w:lvlOverride w:ilvl="0">
      <w:startOverride w:val="22"/>
    </w:lvlOverride>
  </w:num>
  <w:num w:numId="15">
    <w:abstractNumId w:val="5"/>
    <w:lvlOverride w:ilvl="0">
      <w:startOverride w:val="23"/>
    </w:lvlOverride>
  </w:num>
  <w:num w:numId="16">
    <w:abstractNumId w:val="5"/>
    <w:lvlOverride w:ilvl="0">
      <w:startOverride w:val="24"/>
    </w:lvlOverride>
  </w:num>
  <w:num w:numId="17">
    <w:abstractNumId w:val="5"/>
    <w:lvlOverride w:ilvl="0">
      <w:startOverride w:val="25"/>
    </w:lvlOverride>
  </w:num>
  <w:num w:numId="18">
    <w:abstractNumId w:val="9"/>
    <w:lvlOverride w:ilvl="0">
      <w:startOverride w:val="27"/>
    </w:lvlOverride>
  </w:num>
  <w:num w:numId="19">
    <w:abstractNumId w:val="9"/>
    <w:lvlOverride w:ilvl="0">
      <w:startOverride w:val="28"/>
    </w:lvlOverride>
  </w:num>
  <w:num w:numId="20">
    <w:abstractNumId w:val="9"/>
    <w:lvlOverride w:ilvl="0">
      <w:startOverride w:val="29"/>
    </w:lvlOverride>
  </w:num>
  <w:num w:numId="21">
    <w:abstractNumId w:val="9"/>
    <w:lvlOverride w:ilvl="0">
      <w:startOverride w:val="30"/>
    </w:lvlOverride>
  </w:num>
  <w:num w:numId="22">
    <w:abstractNumId w:val="1"/>
    <w:lvlOverride w:ilvl="0">
      <w:startOverride w:val="31"/>
    </w:lvlOverride>
  </w:num>
  <w:num w:numId="23">
    <w:abstractNumId w:val="1"/>
    <w:lvlOverride w:ilvl="0">
      <w:startOverride w:val="32"/>
    </w:lvlOverride>
  </w:num>
  <w:num w:numId="24">
    <w:abstractNumId w:val="1"/>
    <w:lvlOverride w:ilvl="0">
      <w:startOverride w:val="33"/>
    </w:lvlOverride>
  </w:num>
  <w:num w:numId="25">
    <w:abstractNumId w:val="1"/>
    <w:lvlOverride w:ilvl="0">
      <w:startOverride w:val="34"/>
    </w:lvlOverride>
  </w:num>
  <w:num w:numId="26">
    <w:abstractNumId w:val="1"/>
    <w:lvlOverride w:ilvl="0">
      <w:startOverride w:val="35"/>
    </w:lvlOverride>
  </w:num>
  <w:num w:numId="27">
    <w:abstractNumId w:val="1"/>
    <w:lvlOverride w:ilvl="0">
      <w:startOverride w:val="36"/>
    </w:lvlOverride>
  </w:num>
  <w:num w:numId="28">
    <w:abstractNumId w:val="1"/>
    <w:lvlOverride w:ilvl="0">
      <w:startOverride w:val="37"/>
    </w:lvlOverride>
  </w:num>
  <w:num w:numId="29">
    <w:abstractNumId w:val="1"/>
    <w:lvlOverride w:ilvl="0">
      <w:startOverride w:val="38"/>
    </w:lvlOverride>
  </w:num>
  <w:num w:numId="30">
    <w:abstractNumId w:val="1"/>
    <w:lvlOverride w:ilvl="0">
      <w:startOverride w:val="39"/>
    </w:lvlOverride>
  </w:num>
  <w:num w:numId="31">
    <w:abstractNumId w:val="8"/>
    <w:lvlOverride w:ilvl="0">
      <w:startOverride w:val="40"/>
    </w:lvlOverride>
  </w:num>
  <w:num w:numId="32">
    <w:abstractNumId w:val="8"/>
    <w:lvlOverride w:ilvl="0">
      <w:startOverride w:val="41"/>
    </w:lvlOverride>
  </w:num>
  <w:num w:numId="33">
    <w:abstractNumId w:val="8"/>
    <w:lvlOverride w:ilvl="0">
      <w:startOverride w:val="42"/>
    </w:lvlOverride>
  </w:num>
  <w:num w:numId="34">
    <w:abstractNumId w:val="8"/>
    <w:lvlOverride w:ilvl="0">
      <w:startOverride w:val="43"/>
    </w:lvlOverride>
  </w:num>
  <w:num w:numId="35">
    <w:abstractNumId w:val="0"/>
    <w:lvlOverride w:ilvl="0">
      <w:startOverride w:val="4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553E"/>
    <w:rsid w:val="003718B8"/>
    <w:rsid w:val="00C863D8"/>
    <w:rsid w:val="00D1553E"/>
    <w:rsid w:val="00D87A71"/>
    <w:rsid w:val="00E64D97"/>
    <w:rsid w:val="00F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Nicoara Cristian</dc:creator>
  <cp:lastModifiedBy>Nicoara Cristian</cp:lastModifiedBy>
  <cp:revision>1</cp:revision>
  <dcterms:created xsi:type="dcterms:W3CDTF">2024-02-12T08:22:00Z</dcterms:created>
  <dcterms:modified xsi:type="dcterms:W3CDTF">2024-02-12T08:24:00Z</dcterms:modified>
</cp:coreProperties>
</file>